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中共深泽县人力资源和社会保障局党组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关于巡察整改进展情况的通报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县委巡察工作统一部署，县委第二统筹交叉巡察组于2023年6月30日至8月31日，对深泽县人力资源和社会保障局党组进行了常规巡察。10月20日，县委第二统筹交叉巡察组向深泽县人力资源和社会保障局党组反馈了巡察意见。按照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一、党组及主要负责人组织整改落实情况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深泽县人力资源和社会保障局党组坚持把巡察整改作为当前的一项重大政治任务来抓，局党组严格按照巡察整改工作要求，带头开展整改。针对巡察发现的问题，深挖细查，消除隐患，建立健全巡察整改长效机制，把推进巡察整改与完善制度结合起来，立足人社部门职能定位，制定了《深泽县人力资源和社会保障局关于驻深泽县第二统筹交叉巡察组巡察反馈意见整改工作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人社局党组书记坚决扛牢巡察整改“第一责任人”责任，对巡察整改工作负总责、负主责，第一时间主持召开局党组会议，研究落实《深泽县人力资源和社会保障局关于驻深泽县第二统筹交叉巡察组巡察反馈意见整改工作方案》，逐一明确责任人、整改措施、完成时限。局党组班子成员结合工作分工，认真抓好分管领域的巡察整改工作。各股室、中心、大队干部自觉落实责任、凝聚合力，有效形成全面动员、全员参与，一级抓一级、层层抓落实的巡察整改工作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二、整改落实成效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（一）贯彻落实党的理论路线方针政策和党中央、省、市、县委决策部署情况</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leftChars="0" w:firstLine="643" w:firstLineChars="200"/>
        <w:textAlignment w:val="auto"/>
        <w:outlineLvl w:val="9"/>
        <w:rPr>
          <w:rFonts w:hint="eastAsia"/>
        </w:rPr>
      </w:pPr>
      <w:r>
        <w:rPr>
          <w:rFonts w:hint="eastAsia" w:ascii="仿宋_GB2312" w:hAnsi="仿宋_GB2312" w:eastAsia="仿宋_GB2312" w:cs="仿宋_GB2312"/>
          <w:b/>
          <w:bCs/>
          <w:sz w:val="32"/>
          <w:szCs w:val="32"/>
          <w:lang w:val="en-US" w:eastAsia="zh-CN"/>
        </w:rPr>
        <w:t>1.学习党的二十大精神、习近平新时代中国特色社会思想不够扎实。</w:t>
      </w:r>
      <w:r>
        <w:rPr>
          <w:rFonts w:hint="eastAsia" w:ascii="仿宋" w:hAnsi="仿宋" w:eastAsia="仿宋" w:cs="仿宋"/>
          <w:sz w:val="32"/>
          <w:szCs w:val="32"/>
          <w:lang w:val="en-US" w:eastAsia="zh-CN"/>
        </w:rPr>
        <w:t>关于“理论学习中心组学习内容不够全面，部分干部学习笔记记录简单，党组成员缺少思想交流”问题整改情况。</w:t>
      </w:r>
      <w:r>
        <w:rPr>
          <w:rFonts w:hint="eastAsia" w:ascii="仿宋_GB2312" w:eastAsia="仿宋_GB2312"/>
          <w:color w:val="auto"/>
          <w:sz w:val="32"/>
          <w:szCs w:val="32"/>
          <w:lang w:eastAsia="zh-CN"/>
        </w:rPr>
        <w:t>一是建立长效机制，及时传达学习习近平总书记的重要批示指示精神，学以致用，在日常工作中进行实践。二是</w:t>
      </w:r>
      <w:r>
        <w:rPr>
          <w:rFonts w:hint="eastAsia" w:ascii="仿宋_GB2312" w:eastAsia="仿宋_GB2312"/>
          <w:color w:val="auto"/>
          <w:sz w:val="32"/>
          <w:szCs w:val="32"/>
        </w:rPr>
        <w:t>通过“三会一课”、主题党日活动等形式，</w:t>
      </w:r>
      <w:r>
        <w:rPr>
          <w:rFonts w:hint="eastAsia" w:ascii="仿宋_GB2312" w:eastAsia="仿宋_GB2312"/>
          <w:color w:val="auto"/>
          <w:sz w:val="32"/>
          <w:szCs w:val="32"/>
          <w:lang w:eastAsia="zh-CN"/>
        </w:rPr>
        <w:t>将</w:t>
      </w:r>
      <w:r>
        <w:rPr>
          <w:rFonts w:hint="eastAsia" w:ascii="仿宋_GB2312" w:eastAsia="仿宋_GB2312"/>
          <w:color w:val="auto"/>
          <w:sz w:val="32"/>
          <w:szCs w:val="32"/>
        </w:rPr>
        <w:t>学习宣传贯彻党的二十大精神</w:t>
      </w:r>
      <w:r>
        <w:rPr>
          <w:rFonts w:hint="eastAsia" w:ascii="仿宋_GB2312" w:eastAsia="仿宋_GB2312"/>
          <w:color w:val="auto"/>
          <w:sz w:val="32"/>
          <w:szCs w:val="32"/>
          <w:lang w:eastAsia="zh-CN"/>
        </w:rPr>
        <w:t>与</w:t>
      </w:r>
      <w:r>
        <w:rPr>
          <w:rFonts w:hint="eastAsia" w:ascii="仿宋_GB2312" w:eastAsia="仿宋_GB2312"/>
          <w:color w:val="auto"/>
          <w:sz w:val="32"/>
          <w:szCs w:val="32"/>
          <w:lang w:val="en-US" w:eastAsia="zh-CN"/>
        </w:rPr>
        <w:t>人社</w:t>
      </w:r>
      <w:r>
        <w:rPr>
          <w:rFonts w:hint="eastAsia" w:ascii="仿宋_GB2312" w:eastAsia="仿宋_GB2312"/>
          <w:color w:val="auto"/>
          <w:sz w:val="32"/>
          <w:szCs w:val="32"/>
          <w:lang w:eastAsia="zh-CN"/>
        </w:rPr>
        <w:t>工作相结合</w:t>
      </w:r>
      <w:r>
        <w:rPr>
          <w:rFonts w:hint="eastAsia" w:ascii="仿宋_GB2312" w:eastAsia="仿宋_GB2312"/>
          <w:color w:val="auto"/>
          <w:sz w:val="32"/>
          <w:szCs w:val="32"/>
        </w:rPr>
        <w:t>，在全面学习、全面把握、全面落实上下功夫，坚持用党的创新理论最新成果武装头脑、指导实践、</w:t>
      </w:r>
      <w:r>
        <w:rPr>
          <w:rFonts w:hint="eastAsia" w:ascii="仿宋_GB2312" w:eastAsia="仿宋_GB2312"/>
          <w:color w:val="auto"/>
          <w:sz w:val="32"/>
          <w:szCs w:val="32"/>
          <w:lang w:val="en-US" w:eastAsia="zh-CN"/>
        </w:rPr>
        <w:t>召开局党组碰头会、相互交流心得，以</w:t>
      </w:r>
      <w:r>
        <w:rPr>
          <w:rFonts w:hint="eastAsia" w:ascii="仿宋_GB2312" w:eastAsia="仿宋_GB2312"/>
          <w:color w:val="auto"/>
          <w:sz w:val="32"/>
          <w:szCs w:val="32"/>
        </w:rPr>
        <w:t>推动</w:t>
      </w:r>
      <w:r>
        <w:rPr>
          <w:rFonts w:hint="eastAsia" w:ascii="仿宋_GB2312" w:eastAsia="仿宋_GB2312"/>
          <w:color w:val="auto"/>
          <w:sz w:val="32"/>
          <w:szCs w:val="32"/>
          <w:lang w:val="en-US" w:eastAsia="zh-CN"/>
        </w:rPr>
        <w:t>人社</w:t>
      </w:r>
      <w:r>
        <w:rPr>
          <w:rFonts w:hint="eastAsia" w:ascii="仿宋_GB2312" w:eastAsia="仿宋_GB2312"/>
          <w:color w:val="auto"/>
          <w:sz w:val="32"/>
          <w:szCs w:val="32"/>
        </w:rPr>
        <w:t>工作</w:t>
      </w:r>
      <w:r>
        <w:rPr>
          <w:rFonts w:hint="eastAsia" w:ascii="仿宋_GB2312" w:eastAsia="仿宋_GB2312"/>
          <w:color w:val="auto"/>
          <w:sz w:val="32"/>
          <w:szCs w:val="32"/>
          <w:lang w:val="en-US" w:eastAsia="zh-CN"/>
        </w:rPr>
        <w:t>更好更快发展</w:t>
      </w:r>
      <w:r>
        <w:rPr>
          <w:rFonts w:hint="eastAsia" w:ascii="仿宋_GB2312" w:eastAsia="仿宋_GB2312"/>
          <w:color w:val="auto"/>
          <w:sz w:val="32"/>
          <w:szCs w:val="32"/>
          <w:lang w:eastAsia="zh-CN"/>
        </w:rPr>
        <w:t>。三是结</w:t>
      </w:r>
      <w:r>
        <w:rPr>
          <w:rFonts w:hint="eastAsia" w:ascii="仿宋_GB2312" w:eastAsia="仿宋_GB2312"/>
          <w:color w:val="auto"/>
          <w:sz w:val="32"/>
          <w:szCs w:val="32"/>
        </w:rPr>
        <w:t>合实际，制定</w:t>
      </w:r>
      <w:r>
        <w:rPr>
          <w:rFonts w:hint="eastAsia" w:ascii="仿宋_GB2312" w:eastAsia="仿宋_GB2312"/>
          <w:color w:val="auto"/>
          <w:sz w:val="32"/>
          <w:szCs w:val="32"/>
          <w:lang w:eastAsia="zh-CN"/>
        </w:rPr>
        <w:t>了</w:t>
      </w:r>
      <w:r>
        <w:rPr>
          <w:rFonts w:hint="eastAsia" w:ascii="仿宋_GB2312" w:eastAsia="仿宋_GB2312"/>
          <w:color w:val="auto"/>
          <w:sz w:val="32"/>
          <w:szCs w:val="32"/>
        </w:rPr>
        <w:t>宣传贯彻党的二十大精神</w:t>
      </w:r>
      <w:r>
        <w:rPr>
          <w:rFonts w:hint="eastAsia" w:ascii="仿宋_GB2312" w:eastAsia="仿宋_GB2312"/>
          <w:color w:val="auto"/>
          <w:sz w:val="32"/>
          <w:szCs w:val="32"/>
          <w:lang w:eastAsia="zh-CN"/>
        </w:rPr>
        <w:t>学习</w:t>
      </w:r>
      <w:r>
        <w:rPr>
          <w:rFonts w:hint="eastAsia" w:ascii="仿宋_GB2312" w:eastAsia="仿宋_GB2312"/>
          <w:color w:val="auto"/>
          <w:sz w:val="32"/>
          <w:szCs w:val="32"/>
        </w:rPr>
        <w:t>计划</w:t>
      </w:r>
      <w:r>
        <w:rPr>
          <w:rFonts w:hint="eastAsia" w:ascii="仿宋_GB2312" w:eastAsia="仿宋_GB2312"/>
          <w:color w:val="auto"/>
          <w:sz w:val="32"/>
          <w:szCs w:val="32"/>
          <w:lang w:eastAsia="zh-CN"/>
        </w:rPr>
        <w:t>，</w:t>
      </w:r>
      <w:r>
        <w:rPr>
          <w:rFonts w:hint="eastAsia" w:ascii="仿宋_GB2312" w:eastAsia="仿宋_GB2312"/>
          <w:color w:val="auto"/>
          <w:sz w:val="32"/>
          <w:szCs w:val="32"/>
        </w:rPr>
        <w:t>利用党</w:t>
      </w:r>
      <w:r>
        <w:rPr>
          <w:rFonts w:hint="eastAsia" w:ascii="仿宋_GB2312" w:eastAsia="仿宋_GB2312"/>
          <w:color w:val="auto"/>
          <w:sz w:val="32"/>
          <w:szCs w:val="32"/>
          <w:lang w:val="en-US" w:eastAsia="zh-CN"/>
        </w:rPr>
        <w:t>组</w:t>
      </w:r>
      <w:r>
        <w:rPr>
          <w:rFonts w:hint="eastAsia" w:ascii="仿宋_GB2312" w:eastAsia="仿宋_GB2312"/>
          <w:color w:val="auto"/>
          <w:sz w:val="32"/>
          <w:szCs w:val="32"/>
        </w:rPr>
        <w:t>理论学习中心组会议、主题宣讲等多种形式，对党的二十大精神和习近平新时代中国特色社会主义思想进行学习研讨</w:t>
      </w:r>
      <w:r>
        <w:rPr>
          <w:rFonts w:hint="eastAsia" w:ascii="仿宋_GB2312" w:eastAsia="仿宋_GB2312"/>
          <w:color w:val="auto"/>
          <w:sz w:val="32"/>
          <w:szCs w:val="32"/>
          <w:lang w:eastAsia="zh-CN"/>
        </w:rPr>
        <w:t>，组织干部职工</w:t>
      </w:r>
      <w:r>
        <w:rPr>
          <w:rFonts w:hint="eastAsia" w:ascii="仿宋" w:hAnsi="仿宋" w:eastAsia="仿宋" w:cs="仿宋"/>
          <w:sz w:val="32"/>
          <w:szCs w:val="32"/>
          <w:lang w:val="en-US" w:eastAsia="zh-CN"/>
        </w:rPr>
        <w:t>认真</w:t>
      </w:r>
      <w:r>
        <w:rPr>
          <w:rFonts w:hint="eastAsia" w:ascii="仿宋_GB2312" w:eastAsia="仿宋_GB2312"/>
          <w:color w:val="auto"/>
          <w:sz w:val="32"/>
          <w:szCs w:val="32"/>
          <w:lang w:eastAsia="zh-CN"/>
        </w:rPr>
        <w:t>撰写学习二十大精神心得体会。</w:t>
      </w:r>
      <w:r>
        <w:rPr>
          <w:rFonts w:hint="eastAsia" w:ascii="仿宋_GB2312" w:eastAsia="仿宋_GB2312"/>
          <w:sz w:val="32"/>
          <w:szCs w:val="32"/>
          <w:lang w:eastAsia="zh-CN"/>
        </w:rPr>
        <w:t>四是</w:t>
      </w:r>
      <w:r>
        <w:rPr>
          <w:rFonts w:hint="eastAsia" w:ascii="仿宋_GB2312" w:eastAsia="仿宋_GB2312"/>
          <w:color w:val="auto"/>
          <w:sz w:val="32"/>
          <w:szCs w:val="32"/>
          <w:lang w:eastAsia="zh-CN"/>
        </w:rPr>
        <w:t>组织党员干部，利用</w:t>
      </w:r>
      <w:r>
        <w:rPr>
          <w:rFonts w:hint="eastAsia" w:ascii="仿宋_GB2312" w:eastAsia="仿宋_GB2312"/>
          <w:color w:val="auto"/>
          <w:sz w:val="32"/>
          <w:szCs w:val="32"/>
          <w:lang w:val="en-US" w:eastAsia="zh-CN"/>
        </w:rPr>
        <w:t>河北网络</w:t>
      </w:r>
      <w:r>
        <w:rPr>
          <w:rFonts w:hint="eastAsia" w:ascii="仿宋_GB2312" w:eastAsia="仿宋_GB2312"/>
          <w:color w:val="auto"/>
          <w:sz w:val="32"/>
          <w:szCs w:val="32"/>
          <w:lang w:eastAsia="zh-CN"/>
        </w:rPr>
        <w:t>干部学院、学习强国等平台，结合主题教育活动和实际工作开展学习。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2.落实主责主业有欠缺，贯彻上级决策部署有差距。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制度建设不完善，没有制定本地人力资源市场发展规划、技能人才培训、评价使用和激励制度等10项政策文件”问题整改情况。严格按照上级决策部署要求，制定《深泽县人力资源服务业发展行动计划》《技能强县行动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推进重点工作缺乏有效举措”问题整改情况。一是大力实施就业优先政策，组织开展线上线下招聘活动，做好创业担保贷款发放，充分发挥创业孵化基地示范引领作用。二是积极落实增资促收政策，落实我县各项工资、津补贴政策，应增尽增、应发尽发。三是落实好企业、机关事业单位退休人员基本养老金待遇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（3）关于“就业培训工作开展不及时”问题整改情况。积极探索优化培训模式，努力推出符合深泽经济发展需要的特色培训，开展养老护理、育婴保育等技能培训。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就业政策宣传不到位，服务平台作用发挥不充分”问题整改情况。线上利用深泽就业微信公众号每周四举行针对性的招聘活动，建立企业用工群、求职招聘群，及时发布就业政策，搭建求职者和企业沟通平台；线下走访企业，了解其用工需求和实际情况，走访乡镇发放宣传册并现场为求职者解读政策，根据求职者需求进行岗位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（5）关于“分类摸底调查工作不够细致”问题整改情况。对失业人员积极走访调查，深入了解失业人员就职需求，并开展针对性帮扶，已经帮助有劳动能力的失业人员实现再就业。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（6）关于“未定期开展要情案情分析研讨建立相关机制”问题整改情况。已制定《深泽县社会保险基金要情案情分析研讨制度》，严格按照文件要求定期召开分析研讨会。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3.排查化解隐患有欠缺，主动作为意识有待提高。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对信访工作尤其是欠薪清理专题研究不够”问题整改情况。一是制定印发《深泽县处置重大欠薪案件应急预案》《深泽县根治拖欠农民工工资工作实施意见》。二是加强源头治理，督促各单位和行业主管部门加大巡查频次，全面排查欠薪隐患，将隐患消除在萌芽。三是畅通举报投诉渠道，对欠薪线索分类核实处置，做到了随出随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保障劳动者合法权益手段运用不充分，对打击欠薪行为缺乏有效措施，对欠薪行为立案查处不多”问题整改情况。坚持加强执法力度，通过立案查处用人单位的违法行为，充分运用重大劳动违法公示、欠薪失信联合惩戒、移交公安等手段，加大对违法案件的处罚力度，维护劳动者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（3）关于“案卷文书填写不规范、档案混乱、罚款收缴不及时、不到位”问题整改情况。多次组织执法人员学习劳动法律法规，提高执法严谨程度，坚决维护法律尊严。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追缴违规领取社保基金力度不够强”问题整改情况。一是加大追缴力度，通过入户追缴，与当地乡镇、村委会或所属社区等部门联合共同追缴等方式，追缴社保基金。二是严格落实社保基金风险内控制度，加强社会保险普法宣传，杜绝此类事件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关于“工作机制不健全，日常巡查不到位”问题整改情况。一是制定印发《深泽县根治拖欠农民工工资工作实施意见》。二是加大日常巡查的频次，并建立日常巡查台账，主动与治欠办各成员单位及行业主管部门加强联系，及时督促施工方将项目相关信息在石家庄市农民工工资支付监管平台建档，掌握在建项目底数，纳入日常监管范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4.关于“意识形态工作重视程度不高，落实责任制不到位”问题整改情况。</w:t>
      </w:r>
      <w:r>
        <w:rPr>
          <w:rFonts w:hint="eastAsia" w:ascii="仿宋" w:hAnsi="仿宋" w:eastAsia="仿宋" w:cs="仿宋"/>
          <w:sz w:val="32"/>
          <w:szCs w:val="32"/>
          <w:lang w:val="en-US" w:eastAsia="zh-CN"/>
        </w:rPr>
        <w:t>人社局党组认真履行主体责任，召开党组会议专题研究意识形态工作。督促党员干部通过河北干部网络学院、“学习强国”等平台学习政治理论知识，提高人社党员干部的政治素养和政策理论水平。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（二）群众身边腐败问题和不正之风情况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1.关于“全面从严治党责任制落实不到位，领导核心作用发挥不够充分”问题整改情况。</w:t>
      </w:r>
      <w:r>
        <w:rPr>
          <w:rFonts w:hint="eastAsia" w:ascii="仿宋" w:hAnsi="仿宋" w:eastAsia="仿宋" w:cs="仿宋"/>
          <w:sz w:val="32"/>
          <w:szCs w:val="32"/>
          <w:lang w:val="en-US" w:eastAsia="zh-CN"/>
        </w:rPr>
        <w:t>人社局党组严格履行主体责任，坚持每半年至少专题研究一次全面从严治党工作，由党组书记主持，定期在人社系统中层以上负责人重点工作调度会传达学习上级关于全面从严治党的精神。</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2.关于“文风不实，汇报存在‘拿来主义’”问题整改情况。</w:t>
      </w:r>
      <w:r>
        <w:rPr>
          <w:rFonts w:hint="eastAsia" w:ascii="仿宋" w:hAnsi="仿宋" w:eastAsia="仿宋" w:cs="仿宋"/>
          <w:sz w:val="32"/>
          <w:szCs w:val="32"/>
          <w:lang w:val="en-US" w:eastAsia="zh-CN"/>
        </w:rPr>
        <w:t>人社局党组深入学习贯彻党的二十大精神，持续用习近平新时代中国特色社会主义思想武装头脑，转变工作作风，增强工作责任感。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b/>
          <w:bCs/>
          <w:sz w:val="32"/>
          <w:szCs w:val="32"/>
          <w:lang w:val="en-US" w:eastAsia="zh-CN"/>
        </w:rPr>
      </w:pPr>
      <w:r>
        <w:rPr>
          <w:rFonts w:hint="eastAsia" w:ascii="仿宋_GB2312" w:hAnsi="仿宋_GB2312" w:eastAsia="仿宋_GB2312" w:cs="仿宋_GB2312"/>
          <w:b/>
          <w:bCs/>
          <w:sz w:val="32"/>
          <w:szCs w:val="32"/>
          <w:lang w:val="en-US" w:eastAsia="zh-CN"/>
        </w:rPr>
        <w:t>3.重形式、轻实效，作风建设需加强。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专题调研做的不够”问题整改情况。一是人社局党组定期深入基层深入一线走访调研农民工、高校毕业生等重点人群就业情况，并形成专题调研报告。二是局党组定期深入人社大厅“走流程”，发现问题及时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（2）关于“‘双随机、一公开’工作开展不扎实”问题整改情况。人社局积极参加各级组织的业务培训，认真落实“双随机、一公开”工作制度，按计划开展抽查，并按要求录入抽查结果。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内部制度形同虚设。各股室执行‘双问计’制度不到位”问题整改情况。严格履行“双问计”制度，邀请省市专家领导到我县开展人社一体化公共服务平台推广应用培训班，提高人社干部业务水平；通过加大向上问计力度，提升我县城乡居民基本养老保险待遇水平。同时坚持向下问计，局党组定期深入基层“走流程”，摸清群众需求，及时发现并解决问题，设立群众“急难愁盼”专窗，提升服务群众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4.资金管理不规范，财务审核不到位。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（1）关于“无预算支出”问题整改情况。进一步完善《深泽县人力资源和社会保障局财务核算管理办法》，严格按照预算列支。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（2）关于“报销凭证不完整”问题整改情况。修订完善《深泽县人力资源和社会保障局差旅报销暂行管理办法》，并加强学习，严格执行财务制度，规范差旅费审批和报销制度及流程。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（3）关于“节约观念不够强”问题整改情况。加强宣传教育，通过张贴宣传标语、悬挂横幅等方式，提高人社干部的节俭意识。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（4）关于“合同签订不规范，存在质保风险”问题整改情况。对签订的合同重新进行整理、规范，完善合同日期等资料。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（三）基层党组织领导班子和干部队伍建设情况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b/>
          <w:bCs/>
          <w:sz w:val="32"/>
          <w:szCs w:val="32"/>
          <w:lang w:val="en-US" w:eastAsia="zh-CN"/>
        </w:rPr>
      </w:pPr>
      <w:r>
        <w:rPr>
          <w:rFonts w:hint="eastAsia" w:ascii="仿宋_GB2312" w:hAnsi="仿宋_GB2312" w:eastAsia="仿宋_GB2312" w:cs="仿宋_GB2312"/>
          <w:b/>
          <w:bCs/>
          <w:sz w:val="32"/>
          <w:szCs w:val="32"/>
          <w:lang w:val="en-US" w:eastAsia="zh-CN"/>
        </w:rPr>
        <w:t>1.党建主责意识不强，责任制落实不到位。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党组对党建工作认识不足，党建引领作用发挥有欠缺”问题整改情况。人社局党组召开专题会议研究部署党建工作，以党建推动业务高质量完成。社保中心党支部书记由社保中心主任兼任。2023年9月，人社局机关党支部接收预备党员1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党内政治生活不严肃，活动开展不扎实”问题整改情况。严格党内政治生活，严格按照要求开展谈心谈话、批评与自我批评，班子成员之间客观真诚、切中要害进行互评，做到了真真正正红脸出汗、实实在在揭短亮丑，认真查摆自身存在的问题，撰写对照检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（3）关于“‘三会一课’制度执行不到位，记录不规范”问题整改情况。严格执行“三会一课”制度，做好会前准备、会中记录、会后存档等工作，确保“三会一课”的规范性和严肃性。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（4）关于“组织生活开展不规范，制度执行不严格”问题整改情况。严格按照要求召开组织生活会，开展民主评议党员，规范会议流程，完善会议记录，及时收缴党费。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2.关于“干部队伍建设存在薄弱环节，对优秀年轻干部培养储备缺乏长远规划；执法队伍力量薄弱，分划股室职能”问题整改情况。</w:t>
      </w:r>
      <w:r>
        <w:rPr>
          <w:rFonts w:hint="eastAsia" w:ascii="仿宋" w:hAnsi="仿宋" w:eastAsia="仿宋" w:cs="仿宋"/>
          <w:sz w:val="32"/>
          <w:szCs w:val="32"/>
          <w:lang w:val="en-US" w:eastAsia="zh-CN"/>
        </w:rPr>
        <w:t>一是加大年轻干部招录，申报2024年度河北省公务员招录计划及石家庄市事业单位招录计划。二是进一步充实执法队伍力量，劳动监察大队9人均有执法资格，同时安排了1名法律专业在编人员从事行政执法法制审核工作。三是严格按照“三定”方案划分股室职能，并配备负责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3.民主集中制落实有差距，三重一大制度执行不到位。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（1）关于“党组会研究资金使用缺少会前酝酿，没有讨论过程”问题整改情况。党组会会议记录严格按照要求记录研究资金使用会前讨论过程，详细记录党组成员表态发言，真实反映会议的内容和全过程。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违反本单位《三重一大事项决策制度》，大额资金使用未经党组会研究”问题整改情况。党组会严格执行《三重一大事项决策制度》，落实大额资金使用党组会会议研究制度，对“三重一大”事项研究讨论全过程进行及时、完整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党组研究推荐任用干部，党组成员发表意见均以‘同意推荐’记录。未经大会推荐直接确定记功、优秀、嘉奖人员名单”问题整改情况。完善会议纪要，详细记录讨论过程，严格按照民主集中制相关规定研究推荐任用干部及确定记功、优秀、嘉奖人员名单等事项，落实党组会会议研究制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4.关于“管党治党政治责任履行有缺失，警示教育不到位”问题整改情况。</w:t>
      </w:r>
      <w:r>
        <w:rPr>
          <w:rFonts w:hint="eastAsia" w:ascii="仿宋" w:hAnsi="仿宋" w:eastAsia="仿宋" w:cs="仿宋"/>
          <w:sz w:val="32"/>
          <w:szCs w:val="32"/>
          <w:lang w:val="en-US" w:eastAsia="zh-CN"/>
        </w:rPr>
        <w:t>人社局党组及时召开警示大会，深刻剖析违纪违法案例,敲警钟、亮红灯,使人社干部进一步筑牢党员干部拒腐防变思想防线。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（四）巡察整改和成果运用情况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1.关于“党组会议记录简单”问题整改情况。</w:t>
      </w:r>
      <w:r>
        <w:rPr>
          <w:rFonts w:hint="eastAsia" w:ascii="仿宋" w:hAnsi="仿宋" w:eastAsia="仿宋" w:cs="仿宋"/>
          <w:sz w:val="32"/>
          <w:szCs w:val="32"/>
          <w:lang w:val="en-US" w:eastAsia="zh-CN"/>
        </w:rPr>
        <w:t>明确专人负责领导班子会会议记录，特别是关于“三重一大”集体决策事项的记录，确保记录做到要素齐全、要点清晰、要旨不漏。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2.关于“大额资金支出未经会议研究决定”问题整改情况。</w:t>
      </w:r>
      <w:r>
        <w:rPr>
          <w:rFonts w:hint="eastAsia" w:ascii="仿宋" w:hAnsi="仿宋" w:eastAsia="仿宋" w:cs="仿宋"/>
          <w:sz w:val="32"/>
          <w:szCs w:val="32"/>
          <w:lang w:val="en-US" w:eastAsia="zh-CN"/>
        </w:rPr>
        <w:t>大额资金使用严格按照《三重一大事项决策制度》执行，落实党组会会议研究制度。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3.关于“评议党员记录不规范”问题整改情况。</w:t>
      </w:r>
      <w:r>
        <w:rPr>
          <w:rFonts w:hint="eastAsia" w:ascii="仿宋" w:hAnsi="仿宋" w:eastAsia="仿宋" w:cs="仿宋"/>
          <w:sz w:val="32"/>
          <w:szCs w:val="32"/>
          <w:lang w:val="en-US" w:eastAsia="zh-CN"/>
        </w:rPr>
        <w:t>认真落实“三会一课”、民主生活会、民主评议党员等制度，规范相关程序，按要求在支部工作手册上做好记录。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黑体" w:cs="仿宋"/>
          <w:sz w:val="32"/>
          <w:szCs w:val="32"/>
          <w:lang w:val="en-US" w:eastAsia="zh-CN"/>
        </w:rPr>
      </w:pPr>
      <w:r>
        <w:rPr>
          <w:rFonts w:hint="eastAsia" w:ascii="黑体" w:hAnsi="黑体" w:eastAsia="黑体" w:cs="黑体"/>
          <w:sz w:val="32"/>
          <w:szCs w:val="32"/>
          <w:lang w:val="en-US" w:eastAsia="zh-CN"/>
        </w:rPr>
        <w:t>三、巩固深化巡察整改成效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（一）进一步提高思想认识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认识巡察整改工作的重要意义，将开展巡察整改作为加强和落实全面从严治党主体责任的重要举措，把巡察整改工作与深化问题整改相结合、与业务工作相结合，对查摆出的问题和不足，严肃进行整改，确保件件有着落，事事有回音，进一步巩固扩大巡察整改成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（二）进一步抓好问题整改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深入开展内部检查督促，对已整改的问题，加以巩固，防止问题反弹，对需长期整改的任务，要紧盯不放，做到问题不解决不松手，整改不到位不罢休，确保整改任务圆满完成。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楷体" w:hAnsi="楷体" w:eastAsia="楷体" w:cs="楷体"/>
          <w:b/>
          <w:bCs/>
          <w:sz w:val="32"/>
          <w:szCs w:val="32"/>
          <w:lang w:val="en-US" w:eastAsia="zh-CN"/>
        </w:rPr>
      </w:pPr>
      <w:r>
        <w:rPr>
          <w:rFonts w:hint="eastAsia" w:ascii="楷体_GB2312" w:hAnsi="楷体_GB2312" w:eastAsia="楷体_GB2312" w:cs="楷体_GB2312"/>
          <w:b/>
          <w:bCs/>
          <w:sz w:val="32"/>
          <w:szCs w:val="32"/>
          <w:lang w:val="en-US" w:eastAsia="zh-CN"/>
        </w:rPr>
        <w:t>（三）进一步健全制度机制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在全面整改的基础上，继续深入地把问题整改与建立长效机制紧密结合起来，把人社工作放在全县大局去衡量，结合新形势、新情况、新问题，进一步形成长效工作机制，全面提升人社工作的质量和效能。</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欢迎广大干部群众对巡察整改落实情况进行监督。如有意见建议，请及时向我们反映。联系方式：69136088，通讯地址：深泽县新政务服务大楼，邮政编码：052560，电子邮箱：szxrsj@126.com。            </w:t>
      </w:r>
    </w:p>
    <w:p>
      <w:pPr>
        <w:keepNext w:val="0"/>
        <w:keepLines w:val="0"/>
        <w:pageBreakBefore w:val="0"/>
        <w:widowControl w:val="0"/>
        <w:kinsoku/>
        <w:wordWrap/>
        <w:overflowPunct/>
        <w:topLinePunct w:val="0"/>
        <w:autoSpaceDE/>
        <w:autoSpaceDN/>
        <w:bidi w:val="0"/>
        <w:adjustRightInd/>
        <w:snapToGrid/>
        <w:spacing w:line="580" w:lineRule="exact"/>
        <w:ind w:firstLine="3200" w:firstLineChars="10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深泽县人力资源和社会保障局党组</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2024年2月29日</w:t>
      </w:r>
    </w:p>
    <w:sectPr>
      <w:footerReference r:id="rId3" w:type="default"/>
      <w:pgSz w:w="11906" w:h="16838"/>
      <w:pgMar w:top="1984" w:right="1531"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D713B"/>
    <w:rsid w:val="00AA0D1B"/>
    <w:rsid w:val="023D4FBB"/>
    <w:rsid w:val="042760CA"/>
    <w:rsid w:val="04482DDF"/>
    <w:rsid w:val="059A62DE"/>
    <w:rsid w:val="073D5011"/>
    <w:rsid w:val="0792276C"/>
    <w:rsid w:val="092A211D"/>
    <w:rsid w:val="09F1626D"/>
    <w:rsid w:val="0BFD0BFF"/>
    <w:rsid w:val="0DD3414B"/>
    <w:rsid w:val="0F125A69"/>
    <w:rsid w:val="0F3D2A35"/>
    <w:rsid w:val="0FE131C6"/>
    <w:rsid w:val="102246F9"/>
    <w:rsid w:val="107025D2"/>
    <w:rsid w:val="109230D1"/>
    <w:rsid w:val="10B055B3"/>
    <w:rsid w:val="113E06B9"/>
    <w:rsid w:val="12735053"/>
    <w:rsid w:val="128A281D"/>
    <w:rsid w:val="14E6749B"/>
    <w:rsid w:val="15CC28BC"/>
    <w:rsid w:val="16E52A91"/>
    <w:rsid w:val="179050FD"/>
    <w:rsid w:val="18577826"/>
    <w:rsid w:val="1A79702D"/>
    <w:rsid w:val="1AB16194"/>
    <w:rsid w:val="1B2A1044"/>
    <w:rsid w:val="1D65207D"/>
    <w:rsid w:val="1F010A2E"/>
    <w:rsid w:val="1FC26C4C"/>
    <w:rsid w:val="21414C17"/>
    <w:rsid w:val="21B81323"/>
    <w:rsid w:val="21D33057"/>
    <w:rsid w:val="228E0BD2"/>
    <w:rsid w:val="22C135F4"/>
    <w:rsid w:val="22EA7E25"/>
    <w:rsid w:val="238A01E3"/>
    <w:rsid w:val="250B42B8"/>
    <w:rsid w:val="26B44B86"/>
    <w:rsid w:val="2AAD5741"/>
    <w:rsid w:val="2B4A34FF"/>
    <w:rsid w:val="2C4365F0"/>
    <w:rsid w:val="2C8B3F67"/>
    <w:rsid w:val="2D0D1485"/>
    <w:rsid w:val="2F943033"/>
    <w:rsid w:val="2FC06595"/>
    <w:rsid w:val="2FC11DCD"/>
    <w:rsid w:val="31036A3E"/>
    <w:rsid w:val="318A0535"/>
    <w:rsid w:val="33B37F9B"/>
    <w:rsid w:val="350E5A00"/>
    <w:rsid w:val="353C119F"/>
    <w:rsid w:val="361B7503"/>
    <w:rsid w:val="374C555B"/>
    <w:rsid w:val="37CD1A68"/>
    <w:rsid w:val="37F71C44"/>
    <w:rsid w:val="38D857C8"/>
    <w:rsid w:val="39C022FF"/>
    <w:rsid w:val="3A917FF9"/>
    <w:rsid w:val="3B111FE8"/>
    <w:rsid w:val="3BB60B94"/>
    <w:rsid w:val="3C795531"/>
    <w:rsid w:val="3C9452A9"/>
    <w:rsid w:val="3D954600"/>
    <w:rsid w:val="3DC31620"/>
    <w:rsid w:val="3EFC1556"/>
    <w:rsid w:val="3F467562"/>
    <w:rsid w:val="40593EC4"/>
    <w:rsid w:val="40D617E7"/>
    <w:rsid w:val="428505F0"/>
    <w:rsid w:val="43DE193E"/>
    <w:rsid w:val="444D713B"/>
    <w:rsid w:val="46E87DE0"/>
    <w:rsid w:val="47A04544"/>
    <w:rsid w:val="48C2460D"/>
    <w:rsid w:val="4A032B20"/>
    <w:rsid w:val="4A846435"/>
    <w:rsid w:val="4B2A36C3"/>
    <w:rsid w:val="4BE36C71"/>
    <w:rsid w:val="4C521515"/>
    <w:rsid w:val="4C6A3DA6"/>
    <w:rsid w:val="4CF460B0"/>
    <w:rsid w:val="4F6B531E"/>
    <w:rsid w:val="511135F0"/>
    <w:rsid w:val="512F07B2"/>
    <w:rsid w:val="51C460B7"/>
    <w:rsid w:val="52FF2096"/>
    <w:rsid w:val="53157C54"/>
    <w:rsid w:val="554945BE"/>
    <w:rsid w:val="55527964"/>
    <w:rsid w:val="562979F9"/>
    <w:rsid w:val="5654013F"/>
    <w:rsid w:val="575A69B2"/>
    <w:rsid w:val="57A8112E"/>
    <w:rsid w:val="5BDD4ACB"/>
    <w:rsid w:val="5CDB0538"/>
    <w:rsid w:val="5CEF5AB8"/>
    <w:rsid w:val="5D2460BA"/>
    <w:rsid w:val="5D8B4D18"/>
    <w:rsid w:val="5DCB3DCD"/>
    <w:rsid w:val="5DCB7558"/>
    <w:rsid w:val="638F592B"/>
    <w:rsid w:val="65262894"/>
    <w:rsid w:val="670175D9"/>
    <w:rsid w:val="68095486"/>
    <w:rsid w:val="688F465B"/>
    <w:rsid w:val="69072CD7"/>
    <w:rsid w:val="69085507"/>
    <w:rsid w:val="69454F51"/>
    <w:rsid w:val="702D5CA9"/>
    <w:rsid w:val="707E33BC"/>
    <w:rsid w:val="71D74A54"/>
    <w:rsid w:val="732C6D5E"/>
    <w:rsid w:val="7473747B"/>
    <w:rsid w:val="749C035E"/>
    <w:rsid w:val="76DC63B4"/>
    <w:rsid w:val="78043146"/>
    <w:rsid w:val="79741CB1"/>
    <w:rsid w:val="7C54002D"/>
    <w:rsid w:val="7C61342A"/>
    <w:rsid w:val="7C8872FA"/>
    <w:rsid w:val="7DDA2736"/>
    <w:rsid w:val="7F81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rPr>
  </w:style>
  <w:style w:type="paragraph" w:styleId="4">
    <w:name w:val="heading 2"/>
    <w:basedOn w:val="1"/>
    <w:next w:val="1"/>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rPr>
      <w:rFonts w:ascii="Times New Roman" w:hAnsi="Times New Roman" w:cs="Times New Roman"/>
      <w:szCs w:val="21"/>
    </w:rPr>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2023-04-17T06:02:00Z</dcterms:created>
  <dc:creator>Administrator</dc:creator>
  <cp:lastModifiedBy>Administrator</cp:lastModifiedBy>
  <cp:lastPrinted>2024-05-13T09:53:00Z</cp:lastPrinted>
  <dcterms:modified xsi:type="dcterms:W3CDTF">2024-05-27T08:46:16Z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